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EA" w:rsidRDefault="007279EA" w:rsidP="007279EA">
      <w:pPr>
        <w:pStyle w:val="Caption"/>
      </w:pPr>
      <w:r>
        <w:t>IDAHO FIRST BANK</w:t>
      </w:r>
    </w:p>
    <w:p w:rsidR="00B25DEE" w:rsidRDefault="00B25DEE">
      <w:pPr>
        <w:pStyle w:val="Caption"/>
      </w:pPr>
    </w:p>
    <w:p w:rsidR="00B25DEE" w:rsidRDefault="00B25DEE">
      <w:pPr>
        <w:pStyle w:val="Caption"/>
      </w:pPr>
      <w:r>
        <w:t>POSITION DESCRIPTION</w:t>
      </w:r>
    </w:p>
    <w:p w:rsidR="00B25DEE" w:rsidRDefault="00B25DEE">
      <w:pPr>
        <w:rPr>
          <w:rFonts w:ascii="Arial" w:hAnsi="Arial"/>
          <w:sz w:val="18"/>
        </w:rPr>
      </w:pPr>
    </w:p>
    <w:tbl>
      <w:tblPr>
        <w:tblW w:w="10167" w:type="dxa"/>
        <w:tblLayout w:type="fixed"/>
        <w:tblLook w:val="0000" w:firstRow="0" w:lastRow="0" w:firstColumn="0" w:lastColumn="0" w:noHBand="0" w:noVBand="0"/>
      </w:tblPr>
      <w:tblGrid>
        <w:gridCol w:w="4855"/>
        <w:gridCol w:w="990"/>
        <w:gridCol w:w="4050"/>
        <w:gridCol w:w="272"/>
      </w:tblGrid>
      <w:tr w:rsidR="00AE66DD" w:rsidTr="00C7247C">
        <w:trPr>
          <w:trHeight w:val="576"/>
        </w:trPr>
        <w:tc>
          <w:tcPr>
            <w:tcW w:w="4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6DD" w:rsidRPr="00C7247C" w:rsidRDefault="00AE66DD" w:rsidP="00507DC1">
            <w:pPr>
              <w:ind w:right="-2178"/>
              <w:rPr>
                <w:rFonts w:asciiTheme="minorHAnsi" w:hAnsiTheme="minorHAnsi"/>
                <w:caps/>
                <w:sz w:val="24"/>
                <w:szCs w:val="24"/>
              </w:rPr>
            </w:pPr>
            <w:r w:rsidRPr="00AE66DD">
              <w:rPr>
                <w:rFonts w:asciiTheme="minorHAnsi" w:hAnsiTheme="minorHAnsi"/>
                <w:b/>
                <w:caps/>
                <w:sz w:val="24"/>
                <w:szCs w:val="24"/>
              </w:rPr>
              <w:t>Position</w:t>
            </w:r>
            <w:r w:rsidR="00507DC1">
              <w:rPr>
                <w:rFonts w:asciiTheme="minorHAnsi" w:hAnsiTheme="minorHAnsi"/>
                <w:b/>
                <w:caps/>
                <w:sz w:val="24"/>
                <w:szCs w:val="24"/>
              </w:rPr>
              <w:t xml:space="preserve">:   CBS </w:t>
            </w:r>
            <w:r w:rsidR="003C44A3">
              <w:rPr>
                <w:rFonts w:asciiTheme="minorHAnsi" w:hAnsiTheme="minorHAnsi"/>
                <w:b/>
                <w:caps/>
                <w:sz w:val="24"/>
                <w:szCs w:val="24"/>
              </w:rPr>
              <w:t>SPECIALIST I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D" w:rsidRPr="00AF513A" w:rsidRDefault="00AE66DD" w:rsidP="00AE66DD">
            <w:pPr>
              <w:rPr>
                <w:rFonts w:asciiTheme="minorHAnsi" w:hAnsiTheme="minorHAnsi"/>
                <w:b/>
                <w:i/>
                <w:caps/>
                <w:szCs w:val="22"/>
              </w:rPr>
            </w:pPr>
          </w:p>
        </w:tc>
        <w:tc>
          <w:tcPr>
            <w:tcW w:w="40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6DD" w:rsidRPr="00E53E6F" w:rsidRDefault="00AE66DD" w:rsidP="004262CE">
            <w:pPr>
              <w:rPr>
                <w:rFonts w:asciiTheme="minorHAnsi" w:hAnsiTheme="minorHAnsi"/>
                <w:sz w:val="24"/>
                <w:szCs w:val="24"/>
              </w:rPr>
            </w:pPr>
            <w:r w:rsidRPr="00AE66DD">
              <w:rPr>
                <w:rFonts w:asciiTheme="minorHAnsi" w:hAnsiTheme="minorHAnsi"/>
                <w:b/>
                <w:sz w:val="28"/>
                <w:szCs w:val="28"/>
              </w:rPr>
              <w:t>Status:</w:t>
            </w:r>
            <w:r w:rsidR="00683A83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53E6F">
              <w:rPr>
                <w:rFonts w:asciiTheme="minorHAnsi" w:hAnsiTheme="minorHAnsi"/>
                <w:sz w:val="24"/>
                <w:szCs w:val="24"/>
              </w:rPr>
              <w:t>Non-Exempt</w:t>
            </w:r>
          </w:p>
        </w:tc>
        <w:tc>
          <w:tcPr>
            <w:tcW w:w="27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E66DD" w:rsidRDefault="00AE66DD" w:rsidP="00AE66DD">
            <w:pPr>
              <w:rPr>
                <w:rFonts w:ascii="Arial" w:hAnsi="Arial"/>
                <w:b/>
                <w:sz w:val="18"/>
              </w:rPr>
            </w:pPr>
          </w:p>
        </w:tc>
      </w:tr>
      <w:tr w:rsidR="00AE66DD" w:rsidTr="00C7247C">
        <w:trPr>
          <w:trHeight w:val="575"/>
        </w:trPr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A83" w:rsidRPr="00AF513A" w:rsidRDefault="00AE66DD" w:rsidP="00AE66DD">
            <w:pPr>
              <w:rPr>
                <w:rFonts w:asciiTheme="minorHAnsi" w:hAnsiTheme="minorHAnsi"/>
                <w:b/>
                <w:caps/>
                <w:szCs w:val="22"/>
              </w:rPr>
            </w:pPr>
            <w:r w:rsidRPr="00AE66DD">
              <w:rPr>
                <w:rFonts w:asciiTheme="minorHAnsi" w:hAnsiTheme="minorHAnsi"/>
                <w:b/>
                <w:caps/>
                <w:sz w:val="24"/>
                <w:szCs w:val="24"/>
              </w:rPr>
              <w:t>Hours</w:t>
            </w:r>
            <w:r w:rsidRPr="00AF513A">
              <w:rPr>
                <w:rFonts w:asciiTheme="minorHAnsi" w:hAnsiTheme="minorHAnsi"/>
                <w:caps/>
                <w:szCs w:val="22"/>
              </w:rPr>
              <w:t>:</w:t>
            </w:r>
            <w:r w:rsidR="00683A83" w:rsidRPr="00AF513A">
              <w:rPr>
                <w:rFonts w:asciiTheme="minorHAnsi" w:hAnsiTheme="minorHAnsi"/>
                <w:caps/>
                <w:szCs w:val="22"/>
              </w:rPr>
              <w:t xml:space="preserve">   </w:t>
            </w:r>
            <w:r w:rsidR="00AF513A" w:rsidRPr="00AF513A">
              <w:rPr>
                <w:rFonts w:asciiTheme="minorHAnsi" w:hAnsiTheme="minorHAnsi"/>
                <w:caps/>
                <w:szCs w:val="22"/>
              </w:rPr>
              <w:t xml:space="preserve">      </w:t>
            </w:r>
            <w:r w:rsidR="00683A83" w:rsidRPr="00AF513A">
              <w:rPr>
                <w:rFonts w:asciiTheme="minorHAnsi" w:hAnsiTheme="minorHAnsi"/>
                <w:caps/>
                <w:szCs w:val="22"/>
              </w:rPr>
              <w:t xml:space="preserve"> fULL-TIME</w:t>
            </w:r>
          </w:p>
          <w:p w:rsidR="00AE66DD" w:rsidRPr="00AE66DD" w:rsidRDefault="00683A83" w:rsidP="00AE66DD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AF513A">
              <w:rPr>
                <w:rFonts w:asciiTheme="minorHAnsi" w:hAnsiTheme="minorHAnsi"/>
                <w:caps/>
                <w:szCs w:val="22"/>
              </w:rPr>
              <w:t xml:space="preserve">         mONDAY-fRIDAY 8:00 am – 5:00 pm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DD" w:rsidRPr="00AF513A" w:rsidRDefault="00AE66DD" w:rsidP="004262CE">
            <w:pPr>
              <w:rPr>
                <w:rFonts w:asciiTheme="minorHAnsi" w:hAnsiTheme="minorHAnsi"/>
                <w:caps/>
                <w:szCs w:val="22"/>
              </w:rPr>
            </w:pPr>
            <w:r w:rsidRPr="004262CE">
              <w:rPr>
                <w:rFonts w:asciiTheme="minorHAnsi" w:hAnsiTheme="minorHAnsi"/>
                <w:b/>
                <w:caps/>
                <w:sz w:val="24"/>
                <w:szCs w:val="24"/>
              </w:rPr>
              <w:t>Reports to:</w:t>
            </w:r>
            <w:r w:rsidR="00AF513A">
              <w:rPr>
                <w:rFonts w:asciiTheme="minorHAnsi" w:hAnsiTheme="minorHAnsi"/>
                <w:b/>
                <w:caps/>
                <w:sz w:val="24"/>
                <w:szCs w:val="24"/>
              </w:rPr>
              <w:t xml:space="preserve"> </w:t>
            </w:r>
            <w:r w:rsidR="00E53E6F" w:rsidRPr="00E53E6F">
              <w:rPr>
                <w:rFonts w:asciiTheme="minorHAnsi" w:hAnsiTheme="minorHAnsi"/>
                <w:caps/>
                <w:sz w:val="24"/>
                <w:szCs w:val="24"/>
              </w:rPr>
              <w:t>Bank Ops Manager</w:t>
            </w:r>
          </w:p>
        </w:tc>
      </w:tr>
      <w:tr w:rsidR="00B25DEE" w:rsidTr="00C7247C">
        <w:tc>
          <w:tcPr>
            <w:tcW w:w="4855" w:type="dxa"/>
            <w:tcBorders>
              <w:left w:val="single" w:sz="4" w:space="0" w:color="auto"/>
              <w:bottom w:val="single" w:sz="24" w:space="0" w:color="auto"/>
            </w:tcBorders>
          </w:tcPr>
          <w:p w:rsidR="00B25DEE" w:rsidRDefault="00B25DE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24" w:space="0" w:color="auto"/>
              <w:right w:val="single" w:sz="4" w:space="0" w:color="auto"/>
            </w:tcBorders>
          </w:tcPr>
          <w:p w:rsidR="00B25DEE" w:rsidRDefault="00B25DE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24" w:space="0" w:color="auto"/>
            </w:tcBorders>
          </w:tcPr>
          <w:p w:rsidR="00B25DEE" w:rsidRDefault="00B25DEE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2" w:type="dxa"/>
            <w:tcBorders>
              <w:bottom w:val="single" w:sz="24" w:space="0" w:color="auto"/>
              <w:right w:val="single" w:sz="4" w:space="0" w:color="auto"/>
            </w:tcBorders>
          </w:tcPr>
          <w:p w:rsidR="00B25DEE" w:rsidRDefault="00B25DEE" w:rsidP="00093863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B25DEE" w:rsidRDefault="00B25DEE">
      <w:pPr>
        <w:rPr>
          <w:rFonts w:ascii="Arial" w:hAnsi="Arial"/>
          <w:sz w:val="18"/>
        </w:rPr>
      </w:pPr>
    </w:p>
    <w:p w:rsidR="00B25DEE" w:rsidRPr="00DC430D" w:rsidRDefault="004262CE" w:rsidP="00E53E6F">
      <w:pPr>
        <w:pStyle w:val="Heading1"/>
        <w:spacing w:after="120"/>
        <w:jc w:val="center"/>
        <w:rPr>
          <w:rFonts w:asciiTheme="minorHAnsi" w:hAnsiTheme="minorHAnsi"/>
          <w:b/>
          <w:i/>
          <w:sz w:val="24"/>
          <w:szCs w:val="24"/>
        </w:rPr>
      </w:pPr>
      <w:r w:rsidRPr="00DC430D">
        <w:rPr>
          <w:rFonts w:asciiTheme="minorHAnsi" w:hAnsiTheme="minorHAnsi"/>
          <w:b/>
          <w:i/>
          <w:caps/>
          <w:sz w:val="24"/>
          <w:szCs w:val="24"/>
        </w:rPr>
        <w:t xml:space="preserve">Position </w:t>
      </w:r>
      <w:r w:rsidR="00B25DEE" w:rsidRPr="00DC430D">
        <w:rPr>
          <w:rFonts w:asciiTheme="minorHAnsi" w:hAnsiTheme="minorHAnsi"/>
          <w:b/>
          <w:i/>
          <w:sz w:val="24"/>
          <w:szCs w:val="24"/>
        </w:rPr>
        <w:t>SUMMARY</w:t>
      </w:r>
    </w:p>
    <w:p w:rsidR="003C44A3" w:rsidRDefault="003C44A3" w:rsidP="003C44A3">
      <w:pPr>
        <w:rPr>
          <w:rFonts w:asciiTheme="minorHAnsi" w:hAnsiTheme="minorHAnsi" w:cstheme="minorHAnsi"/>
          <w:sz w:val="20"/>
        </w:rPr>
      </w:pPr>
      <w:r w:rsidRPr="003C44A3">
        <w:rPr>
          <w:rFonts w:asciiTheme="minorHAnsi" w:hAnsiTheme="minorHAnsi" w:cstheme="minorHAnsi"/>
          <w:sz w:val="20"/>
        </w:rPr>
        <w:t xml:space="preserve">Do you have great Customer Service skills, attention to detail and like to work with people?  IDAHO FIRST BANK may have just the career opportunity for you! </w:t>
      </w:r>
    </w:p>
    <w:p w:rsidR="003C44A3" w:rsidRDefault="003C44A3" w:rsidP="003C44A3">
      <w:pPr>
        <w:rPr>
          <w:rFonts w:asciiTheme="minorHAnsi" w:hAnsiTheme="minorHAnsi" w:cstheme="minorHAnsi"/>
          <w:sz w:val="20"/>
        </w:rPr>
      </w:pPr>
    </w:p>
    <w:p w:rsidR="003C44A3" w:rsidRDefault="003C44A3" w:rsidP="003C44A3">
      <w:pPr>
        <w:rPr>
          <w:rFonts w:asciiTheme="minorHAnsi" w:hAnsiTheme="minorHAnsi" w:cstheme="minorHAnsi"/>
          <w:sz w:val="20"/>
        </w:rPr>
      </w:pPr>
      <w:r w:rsidRPr="003C44A3">
        <w:rPr>
          <w:rFonts w:asciiTheme="minorHAnsi" w:hAnsiTheme="minorHAnsi" w:cstheme="minorHAnsi"/>
          <w:sz w:val="20"/>
        </w:rPr>
        <w:t>The</w:t>
      </w:r>
      <w:r>
        <w:rPr>
          <w:rFonts w:asciiTheme="minorHAnsi" w:hAnsiTheme="minorHAnsi" w:cstheme="minorHAnsi"/>
          <w:sz w:val="20"/>
        </w:rPr>
        <w:t xml:space="preserve"> McCall </w:t>
      </w:r>
      <w:r w:rsidRPr="003C44A3">
        <w:rPr>
          <w:rFonts w:asciiTheme="minorHAnsi" w:hAnsiTheme="minorHAnsi" w:cstheme="minorHAnsi"/>
          <w:sz w:val="20"/>
        </w:rPr>
        <w:t xml:space="preserve">Branch of Idaho First Bank is recruiting for a full-time </w:t>
      </w:r>
      <w:r>
        <w:rPr>
          <w:rFonts w:asciiTheme="minorHAnsi" w:hAnsiTheme="minorHAnsi" w:cstheme="minorHAnsi"/>
          <w:sz w:val="20"/>
        </w:rPr>
        <w:t>Client &amp; Bank Support Specialist.</w:t>
      </w:r>
      <w:r w:rsidRPr="003C44A3">
        <w:rPr>
          <w:rFonts w:asciiTheme="minorHAnsi" w:hAnsiTheme="minorHAnsi" w:cstheme="minorHAnsi"/>
          <w:sz w:val="20"/>
        </w:rPr>
        <w:t xml:space="preserve">  The successful candidate will have superior communication skills and a desire to assist customers </w:t>
      </w:r>
      <w:r>
        <w:rPr>
          <w:rFonts w:asciiTheme="minorHAnsi" w:hAnsiTheme="minorHAnsi" w:cstheme="minorHAnsi"/>
          <w:sz w:val="20"/>
        </w:rPr>
        <w:t xml:space="preserve">with their account maintenance and transactions.  </w:t>
      </w:r>
      <w:r w:rsidRPr="003C44A3">
        <w:rPr>
          <w:rFonts w:asciiTheme="minorHAnsi" w:hAnsiTheme="minorHAnsi" w:cstheme="minorHAnsi"/>
          <w:sz w:val="20"/>
        </w:rPr>
        <w:t>This person will work with individuals via telephone or other electronic communication methods</w:t>
      </w:r>
      <w:r>
        <w:rPr>
          <w:rFonts w:asciiTheme="minorHAnsi" w:hAnsiTheme="minorHAnsi" w:cstheme="minorHAnsi"/>
          <w:sz w:val="20"/>
        </w:rPr>
        <w:t>.</w:t>
      </w:r>
    </w:p>
    <w:p w:rsidR="003C44A3" w:rsidRDefault="003C44A3" w:rsidP="003C44A3">
      <w:pPr>
        <w:rPr>
          <w:rFonts w:asciiTheme="minorHAnsi" w:hAnsiTheme="minorHAnsi" w:cstheme="minorHAnsi"/>
          <w:sz w:val="20"/>
        </w:rPr>
      </w:pPr>
    </w:p>
    <w:p w:rsidR="00507DC1" w:rsidRDefault="00507DC1" w:rsidP="00507DC1">
      <w:pPr>
        <w:pStyle w:val="BodyText"/>
        <w:ind w:right="0"/>
        <w:rPr>
          <w:rFonts w:asciiTheme="minorHAnsi" w:hAnsiTheme="minorHAnsi" w:cs="Arial"/>
          <w:sz w:val="20"/>
        </w:rPr>
      </w:pPr>
      <w:r w:rsidRPr="00D25055">
        <w:rPr>
          <w:rFonts w:asciiTheme="minorHAnsi" w:hAnsiTheme="minorHAnsi" w:cs="Arial"/>
          <w:sz w:val="20"/>
        </w:rPr>
        <w:t xml:space="preserve">The </w:t>
      </w:r>
      <w:r>
        <w:rPr>
          <w:rFonts w:asciiTheme="minorHAnsi" w:hAnsiTheme="minorHAnsi" w:cs="Arial"/>
          <w:sz w:val="20"/>
        </w:rPr>
        <w:t>Client &amp; Bank Support (CBS) Specialist I</w:t>
      </w:r>
      <w:r w:rsidRPr="00D25055">
        <w:rPr>
          <w:rFonts w:asciiTheme="minorHAnsi" w:hAnsiTheme="minorHAnsi" w:cs="Arial"/>
          <w:sz w:val="20"/>
        </w:rPr>
        <w:t xml:space="preserve"> </w:t>
      </w:r>
      <w:proofErr w:type="gramStart"/>
      <w:r w:rsidR="003C44A3">
        <w:rPr>
          <w:rFonts w:asciiTheme="minorHAnsi" w:hAnsiTheme="minorHAnsi" w:cs="Arial"/>
          <w:sz w:val="20"/>
        </w:rPr>
        <w:t>is</w:t>
      </w:r>
      <w:proofErr w:type="gramEnd"/>
      <w:r w:rsidR="003C44A3">
        <w:rPr>
          <w:rFonts w:asciiTheme="minorHAnsi" w:hAnsiTheme="minorHAnsi" w:cs="Arial"/>
          <w:sz w:val="20"/>
        </w:rPr>
        <w:t xml:space="preserve"> also</w:t>
      </w:r>
      <w:r w:rsidRPr="00D25055">
        <w:rPr>
          <w:rFonts w:asciiTheme="minorHAnsi" w:hAnsiTheme="minorHAnsi" w:cs="Arial"/>
          <w:sz w:val="20"/>
        </w:rPr>
        <w:t xml:space="preserve"> responsible for providing assistance with backroom operation</w:t>
      </w:r>
      <w:r>
        <w:rPr>
          <w:rFonts w:asciiTheme="minorHAnsi" w:hAnsiTheme="minorHAnsi" w:cs="Arial"/>
          <w:sz w:val="20"/>
        </w:rPr>
        <w:t>al</w:t>
      </w:r>
      <w:r w:rsidRPr="00D25055">
        <w:rPr>
          <w:rFonts w:asciiTheme="minorHAnsi" w:hAnsiTheme="minorHAnsi" w:cs="Arial"/>
          <w:sz w:val="20"/>
        </w:rPr>
        <w:t xml:space="preserve"> duties, including, but not limited to, processing information for new and veteran accounts, reviewing ongoing systems and reports, and assisting with other bank duties as needed. </w:t>
      </w:r>
    </w:p>
    <w:p w:rsidR="00E53E6F" w:rsidRPr="00E53E6F" w:rsidRDefault="00E53E6F" w:rsidP="00E53E6F">
      <w:pPr>
        <w:pStyle w:val="BodyText"/>
        <w:ind w:right="0"/>
        <w:rPr>
          <w:rFonts w:asciiTheme="minorHAnsi" w:hAnsiTheme="minorHAnsi" w:cs="Arial"/>
          <w:sz w:val="20"/>
        </w:rPr>
      </w:pPr>
    </w:p>
    <w:p w:rsidR="00215816" w:rsidRDefault="00E53E6F">
      <w:pPr>
        <w:rPr>
          <w:rFonts w:asciiTheme="minorHAnsi" w:hAnsiTheme="minorHAnsi" w:cs="Arial"/>
          <w:sz w:val="20"/>
        </w:rPr>
      </w:pPr>
      <w:r w:rsidRPr="00E53E6F">
        <w:rPr>
          <w:rFonts w:asciiTheme="minorHAnsi" w:hAnsiTheme="minorHAnsi" w:cs="Arial"/>
          <w:sz w:val="20"/>
        </w:rPr>
        <w:t>This position assures compliance with all Bank policies and procedures, as well as, all applicable state and federal banking regulations.</w:t>
      </w:r>
    </w:p>
    <w:p w:rsidR="003C44A3" w:rsidRPr="003C44A3" w:rsidRDefault="003C44A3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B25DEE">
        <w:tc>
          <w:tcPr>
            <w:tcW w:w="10008" w:type="dxa"/>
            <w:tcBorders>
              <w:bottom w:val="single" w:sz="24" w:space="0" w:color="auto"/>
            </w:tcBorders>
          </w:tcPr>
          <w:p w:rsidR="00B25DEE" w:rsidRDefault="00B25DEE">
            <w:pPr>
              <w:rPr>
                <w:rFonts w:ascii="Arial" w:hAnsi="Arial"/>
                <w:sz w:val="18"/>
              </w:rPr>
            </w:pPr>
          </w:p>
        </w:tc>
      </w:tr>
    </w:tbl>
    <w:p w:rsidR="00B25DEE" w:rsidRDefault="00B25DEE">
      <w:pPr>
        <w:rPr>
          <w:rFonts w:ascii="Arial" w:hAnsi="Arial"/>
          <w:sz w:val="18"/>
        </w:rPr>
      </w:pPr>
    </w:p>
    <w:p w:rsidR="00B25DEE" w:rsidRPr="00AF513A" w:rsidRDefault="00AF513A">
      <w:pPr>
        <w:pStyle w:val="Heading1"/>
        <w:jc w:val="center"/>
        <w:rPr>
          <w:rFonts w:asciiTheme="minorHAnsi" w:hAnsiTheme="minorHAnsi"/>
          <w:b/>
          <w:i/>
          <w:caps/>
          <w:sz w:val="24"/>
          <w:szCs w:val="24"/>
        </w:rPr>
      </w:pPr>
      <w:r w:rsidRPr="00AF513A">
        <w:rPr>
          <w:rFonts w:asciiTheme="minorHAnsi" w:hAnsiTheme="minorHAnsi"/>
          <w:b/>
          <w:i/>
          <w:sz w:val="24"/>
          <w:szCs w:val="24"/>
        </w:rPr>
        <w:t>KEY</w:t>
      </w:r>
      <w:r w:rsidR="00B25DEE" w:rsidRPr="00AF513A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4262CE" w:rsidRPr="00AF513A">
        <w:rPr>
          <w:rFonts w:asciiTheme="minorHAnsi" w:hAnsiTheme="minorHAnsi"/>
          <w:b/>
          <w:i/>
          <w:caps/>
          <w:sz w:val="24"/>
          <w:szCs w:val="24"/>
        </w:rPr>
        <w:t>Functions</w:t>
      </w:r>
      <w:r w:rsidRPr="00AF513A">
        <w:rPr>
          <w:rFonts w:asciiTheme="minorHAnsi" w:hAnsiTheme="minorHAnsi"/>
          <w:b/>
          <w:i/>
          <w:caps/>
          <w:sz w:val="24"/>
          <w:szCs w:val="24"/>
        </w:rPr>
        <w:t xml:space="preserve"> &amp; rESPONSIBILITIES</w:t>
      </w:r>
    </w:p>
    <w:p w:rsidR="003C44A3" w:rsidRDefault="003C44A3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Provides customer phone/email/text service with balances, transfers, online banking set up, </w:t>
      </w:r>
      <w:proofErr w:type="spellStart"/>
      <w:r w:rsidR="006D5AF2">
        <w:rPr>
          <w:rFonts w:asciiTheme="minorHAnsi" w:hAnsiTheme="minorHAnsi"/>
          <w:sz w:val="20"/>
        </w:rPr>
        <w:t>etc</w:t>
      </w:r>
      <w:proofErr w:type="spellEnd"/>
    </w:p>
    <w:p w:rsidR="00E53E6F" w:rsidRPr="00E53E6F" w:rsidRDefault="00E53E6F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Performs new account verifications by ensuring that required information per CIP Policy has been obtained, and documents have been properly completed and scanned.</w:t>
      </w:r>
    </w:p>
    <w:p w:rsidR="00E53E6F" w:rsidRPr="00E53E6F" w:rsidRDefault="00E53E6F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Reviews Jack Henry, ATM, and Synergy daily reports to ensure accurate inputs and data within the system.</w:t>
      </w:r>
    </w:p>
    <w:p w:rsidR="00E53E6F" w:rsidRPr="00E53E6F" w:rsidRDefault="00E53E6F" w:rsidP="00E53E6F">
      <w:pPr>
        <w:numPr>
          <w:ilvl w:val="0"/>
          <w:numId w:val="10"/>
        </w:numPr>
        <w:spacing w:before="120" w:after="120" w:line="360" w:lineRule="auto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 xml:space="preserve">Performs daily bank management review to confirm Net Teller customers are released from lock position, manages customer message center, and Net Teller Bill Pay OFAC suspects and monitors </w:t>
      </w:r>
      <w:proofErr w:type="spellStart"/>
      <w:r w:rsidRPr="00E53E6F">
        <w:rPr>
          <w:rFonts w:asciiTheme="minorHAnsi" w:hAnsiTheme="minorHAnsi"/>
          <w:sz w:val="20"/>
        </w:rPr>
        <w:t>iPay</w:t>
      </w:r>
      <w:proofErr w:type="spellEnd"/>
    </w:p>
    <w:p w:rsidR="00E53E6F" w:rsidRPr="00E53E6F" w:rsidRDefault="00E53E6F" w:rsidP="00E53E6F">
      <w:pPr>
        <w:numPr>
          <w:ilvl w:val="0"/>
          <w:numId w:val="10"/>
        </w:numPr>
        <w:spacing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Assists with bank operation certifications.</w:t>
      </w:r>
    </w:p>
    <w:p w:rsidR="00E53E6F" w:rsidRPr="00E53E6F" w:rsidRDefault="00E53E6F" w:rsidP="00E53E6F">
      <w:pPr>
        <w:numPr>
          <w:ilvl w:val="0"/>
          <w:numId w:val="10"/>
        </w:numPr>
        <w:spacing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Processes Returned Mail using outlined procedures.</w:t>
      </w:r>
    </w:p>
    <w:p w:rsidR="00E53E6F" w:rsidRPr="00E53E6F" w:rsidRDefault="00E53E6F" w:rsidP="00E53E6F">
      <w:pPr>
        <w:numPr>
          <w:ilvl w:val="0"/>
          <w:numId w:val="10"/>
        </w:numPr>
        <w:spacing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Reviews daily OFAC reports, certifies OFAC hits in Jack Henry, updates OFAC SDN list and processes accordingly.</w:t>
      </w:r>
    </w:p>
    <w:p w:rsidR="00E53E6F" w:rsidRDefault="00E53E6F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Uses the Jack Henry Yellow Hammer Fraud Detective and BSA product to monitor customer’s accounts.</w:t>
      </w:r>
    </w:p>
    <w:p w:rsidR="006D5AF2" w:rsidRPr="00E53E6F" w:rsidRDefault="006D5AF2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Processes Levy, Subpoena, Garnishments  </w:t>
      </w:r>
    </w:p>
    <w:p w:rsidR="00E53E6F" w:rsidRDefault="00E53E6F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 w:rsidRPr="00E53E6F">
        <w:rPr>
          <w:rFonts w:asciiTheme="minorHAnsi" w:hAnsiTheme="minorHAnsi"/>
          <w:sz w:val="20"/>
        </w:rPr>
        <w:t>Assist with filing and scanning.</w:t>
      </w:r>
    </w:p>
    <w:p w:rsidR="00955994" w:rsidRPr="00E53E6F" w:rsidRDefault="00955994" w:rsidP="00E53E6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Re-issuing expiring debit cards</w:t>
      </w:r>
    </w:p>
    <w:p w:rsidR="00E53E6F" w:rsidRPr="00955994" w:rsidRDefault="00E53E6F" w:rsidP="00E53E6F">
      <w:pPr>
        <w:numPr>
          <w:ilvl w:val="0"/>
          <w:numId w:val="10"/>
        </w:numPr>
        <w:spacing w:before="120" w:after="120"/>
        <w:jc w:val="both"/>
        <w:rPr>
          <w:rFonts w:ascii="Arial" w:hAnsi="Arial"/>
          <w:sz w:val="18"/>
        </w:rPr>
      </w:pPr>
      <w:r w:rsidRPr="00E53E6F">
        <w:rPr>
          <w:rFonts w:asciiTheme="minorHAnsi" w:hAnsiTheme="minorHAnsi"/>
          <w:sz w:val="20"/>
        </w:rPr>
        <w:t>Various other duties as assign</w:t>
      </w:r>
      <w:r w:rsidR="00955994">
        <w:rPr>
          <w:rFonts w:asciiTheme="minorHAnsi" w:hAnsiTheme="minorHAnsi"/>
          <w:sz w:val="20"/>
        </w:rPr>
        <w:t>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B25DEE">
        <w:tc>
          <w:tcPr>
            <w:tcW w:w="10008" w:type="dxa"/>
            <w:tcBorders>
              <w:bottom w:val="single" w:sz="24" w:space="0" w:color="auto"/>
            </w:tcBorders>
          </w:tcPr>
          <w:p w:rsidR="00B25DEE" w:rsidRDefault="00B25DEE">
            <w:pPr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</w:tbl>
    <w:p w:rsidR="00B25DEE" w:rsidRDefault="00B25DEE">
      <w:pPr>
        <w:jc w:val="both"/>
        <w:rPr>
          <w:rFonts w:ascii="Arial" w:hAnsi="Arial"/>
          <w:sz w:val="18"/>
        </w:rPr>
      </w:pPr>
    </w:p>
    <w:p w:rsidR="00B25DEE" w:rsidRPr="00AF513A" w:rsidRDefault="00B25DEE">
      <w:pPr>
        <w:pStyle w:val="Heading1"/>
        <w:jc w:val="center"/>
        <w:rPr>
          <w:rFonts w:asciiTheme="minorHAnsi" w:hAnsiTheme="minorHAnsi"/>
          <w:b/>
          <w:i/>
          <w:sz w:val="24"/>
          <w:szCs w:val="24"/>
        </w:rPr>
      </w:pPr>
      <w:r w:rsidRPr="00AF513A">
        <w:rPr>
          <w:rFonts w:asciiTheme="minorHAnsi" w:hAnsiTheme="minorHAnsi"/>
          <w:b/>
          <w:i/>
          <w:sz w:val="24"/>
          <w:szCs w:val="24"/>
        </w:rPr>
        <w:t xml:space="preserve">ENVIRONMENT AND PHYSICAL </w:t>
      </w:r>
      <w:r w:rsidR="0024644B" w:rsidRPr="00AF513A">
        <w:rPr>
          <w:rFonts w:asciiTheme="minorHAnsi" w:hAnsiTheme="minorHAnsi"/>
          <w:b/>
          <w:i/>
          <w:sz w:val="24"/>
          <w:szCs w:val="24"/>
        </w:rPr>
        <w:t>CONDITIONS</w:t>
      </w:r>
    </w:p>
    <w:p w:rsidR="00B25DEE" w:rsidRDefault="00B25DEE">
      <w:pPr>
        <w:jc w:val="both"/>
        <w:rPr>
          <w:rFonts w:ascii="Arial" w:hAnsi="Arial"/>
          <w:sz w:val="18"/>
        </w:rPr>
      </w:pPr>
    </w:p>
    <w:p w:rsidR="00F11C9B" w:rsidRPr="00AF513A" w:rsidRDefault="00F11C9B" w:rsidP="00AF513A">
      <w:pPr>
        <w:spacing w:after="120"/>
        <w:jc w:val="both"/>
        <w:rPr>
          <w:rFonts w:asciiTheme="minorHAnsi" w:hAnsiTheme="minorHAnsi"/>
          <w:sz w:val="20"/>
        </w:rPr>
      </w:pPr>
      <w:r w:rsidRPr="00AF513A">
        <w:rPr>
          <w:rFonts w:asciiTheme="minorHAnsi" w:hAnsiTheme="minorHAnsi"/>
          <w:sz w:val="20"/>
        </w:rPr>
        <w:t xml:space="preserve">The incumbent is in a non-confined office type setting in which he or she is free to move about at will.   It may include some minor annoyances such as noise, odors, drafts, etc.  </w:t>
      </w:r>
    </w:p>
    <w:p w:rsidR="00F11C9B" w:rsidRPr="00AF513A" w:rsidRDefault="00F11C9B" w:rsidP="00AF513A">
      <w:pPr>
        <w:spacing w:after="120"/>
        <w:jc w:val="both"/>
        <w:rPr>
          <w:rFonts w:asciiTheme="minorHAnsi" w:hAnsiTheme="minorHAnsi"/>
          <w:sz w:val="20"/>
        </w:rPr>
      </w:pPr>
      <w:r w:rsidRPr="00AF513A">
        <w:rPr>
          <w:rFonts w:asciiTheme="minorHAnsi" w:hAnsiTheme="minorHAnsi"/>
          <w:sz w:val="20"/>
        </w:rPr>
        <w:t xml:space="preserve">The incumbent in the course of performing this position spends time writing, typing, speaking, listening, lifting (up to </w:t>
      </w:r>
      <w:r w:rsidR="00714507" w:rsidRPr="00AF513A">
        <w:rPr>
          <w:rFonts w:asciiTheme="minorHAnsi" w:hAnsiTheme="minorHAnsi"/>
          <w:sz w:val="20"/>
        </w:rPr>
        <w:t>thirty</w:t>
      </w:r>
      <w:r w:rsidRPr="00AF513A">
        <w:rPr>
          <w:rFonts w:asciiTheme="minorHAnsi" w:hAnsiTheme="minorHAnsi"/>
          <w:sz w:val="20"/>
        </w:rPr>
        <w:t xml:space="preserve"> pounds), driving, carrying, sitting, pulling, walking, standing, squatting, kneeling and reaching.</w:t>
      </w:r>
    </w:p>
    <w:p w:rsidR="00F11C9B" w:rsidRPr="00AF513A" w:rsidRDefault="00F11C9B" w:rsidP="00AF513A">
      <w:pPr>
        <w:spacing w:after="120"/>
        <w:jc w:val="both"/>
        <w:rPr>
          <w:rFonts w:asciiTheme="minorHAnsi" w:hAnsiTheme="minorHAnsi"/>
          <w:sz w:val="20"/>
        </w:rPr>
      </w:pPr>
      <w:r w:rsidRPr="00AF513A">
        <w:rPr>
          <w:rFonts w:asciiTheme="minorHAnsi" w:hAnsiTheme="minorHAnsi"/>
          <w:sz w:val="20"/>
        </w:rPr>
        <w:t xml:space="preserve">The incumbent for this position may operate any or </w:t>
      </w:r>
      <w:proofErr w:type="gramStart"/>
      <w:r w:rsidRPr="00AF513A">
        <w:rPr>
          <w:rFonts w:asciiTheme="minorHAnsi" w:hAnsiTheme="minorHAnsi"/>
          <w:sz w:val="20"/>
        </w:rPr>
        <w:t>all of</w:t>
      </w:r>
      <w:proofErr w:type="gramEnd"/>
      <w:r w:rsidRPr="00AF513A">
        <w:rPr>
          <w:rFonts w:asciiTheme="minorHAnsi" w:hAnsiTheme="minorHAnsi"/>
          <w:sz w:val="20"/>
        </w:rPr>
        <w:t xml:space="preserve"> the following: telephone, cellular telephone, </w:t>
      </w:r>
      <w:r w:rsidR="00AF513A">
        <w:rPr>
          <w:rFonts w:asciiTheme="minorHAnsi" w:hAnsiTheme="minorHAnsi"/>
          <w:sz w:val="20"/>
        </w:rPr>
        <w:t>c</w:t>
      </w:r>
      <w:r w:rsidRPr="00AF513A">
        <w:rPr>
          <w:rFonts w:asciiTheme="minorHAnsi" w:hAnsiTheme="minorHAnsi"/>
          <w:sz w:val="20"/>
        </w:rPr>
        <w:t>opy and fax machines, adding machine (calculator),</w:t>
      </w:r>
      <w:r w:rsidR="007D0E91" w:rsidRPr="00AF513A">
        <w:rPr>
          <w:rFonts w:asciiTheme="minorHAnsi" w:hAnsiTheme="minorHAnsi"/>
          <w:sz w:val="20"/>
        </w:rPr>
        <w:t xml:space="preserve"> </w:t>
      </w:r>
      <w:r w:rsidRPr="00AF513A">
        <w:rPr>
          <w:rFonts w:asciiTheme="minorHAnsi" w:hAnsiTheme="minorHAnsi"/>
          <w:sz w:val="20"/>
        </w:rPr>
        <w:t>computer and related printers.</w:t>
      </w:r>
    </w:p>
    <w:p w:rsidR="00F11C9B" w:rsidRPr="00AF513A" w:rsidRDefault="00F11C9B" w:rsidP="00AF513A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0"/>
        </w:rPr>
      </w:pPr>
      <w:r w:rsidRPr="00AF513A">
        <w:rPr>
          <w:rFonts w:asciiTheme="minorHAnsi" w:hAnsiTheme="minorHAnsi" w:cs="Arial"/>
          <w:sz w:val="20"/>
        </w:rPr>
        <w:t>The physical demands described here are representative of those that must be met by an employee to successfully perform the essential functions of this job.</w:t>
      </w:r>
    </w:p>
    <w:tbl>
      <w:tblPr>
        <w:tblW w:w="9722" w:type="dxa"/>
        <w:tblLayout w:type="fixed"/>
        <w:tblLook w:val="0000" w:firstRow="0" w:lastRow="0" w:firstColumn="0" w:lastColumn="0" w:noHBand="0" w:noVBand="0"/>
      </w:tblPr>
      <w:tblGrid>
        <w:gridCol w:w="9722"/>
      </w:tblGrid>
      <w:tr w:rsidR="00B25DEE" w:rsidRPr="00AF513A" w:rsidTr="00683A83">
        <w:trPr>
          <w:trHeight w:val="495"/>
        </w:trPr>
        <w:tc>
          <w:tcPr>
            <w:tcW w:w="9722" w:type="dxa"/>
          </w:tcPr>
          <w:p w:rsidR="009E27DD" w:rsidRPr="00AF513A" w:rsidRDefault="00F11C9B">
            <w:pPr>
              <w:rPr>
                <w:rFonts w:asciiTheme="minorHAnsi" w:hAnsiTheme="minorHAnsi"/>
                <w:sz w:val="20"/>
              </w:rPr>
            </w:pPr>
            <w:r w:rsidRPr="00AF513A">
              <w:rPr>
                <w:rFonts w:asciiTheme="minorHAnsi" w:hAnsiTheme="minorHAnsi" w:cs="Arial"/>
                <w:sz w:val="20"/>
              </w:rPr>
              <w:t xml:space="preserve">Reasonable accommodations may be made to enable individuals with disabilities to perform the essential functions.   </w:t>
            </w:r>
          </w:p>
        </w:tc>
      </w:tr>
      <w:tr w:rsidR="00683A83" w:rsidRPr="00AF513A" w:rsidTr="00AF513A">
        <w:trPr>
          <w:trHeight w:val="80"/>
        </w:trPr>
        <w:tc>
          <w:tcPr>
            <w:tcW w:w="9722" w:type="dxa"/>
            <w:tcBorders>
              <w:bottom w:val="single" w:sz="24" w:space="0" w:color="auto"/>
            </w:tcBorders>
          </w:tcPr>
          <w:p w:rsidR="00683A83" w:rsidRPr="00AF513A" w:rsidRDefault="00683A8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9E27DD" w:rsidRDefault="009E27DD">
      <w:pPr>
        <w:pStyle w:val="Heading1"/>
        <w:jc w:val="center"/>
        <w:rPr>
          <w:rFonts w:ascii="Arial" w:hAnsi="Arial"/>
          <w:b/>
          <w:sz w:val="18"/>
        </w:rPr>
      </w:pPr>
    </w:p>
    <w:p w:rsidR="00B25DEE" w:rsidRPr="009F6949" w:rsidRDefault="009F6949" w:rsidP="00E53E6F">
      <w:pPr>
        <w:pStyle w:val="Heading1"/>
        <w:spacing w:after="120"/>
        <w:jc w:val="center"/>
        <w:rPr>
          <w:rFonts w:asciiTheme="minorHAnsi" w:hAnsiTheme="minorHAnsi"/>
          <w:b/>
          <w:i/>
          <w:sz w:val="24"/>
          <w:szCs w:val="24"/>
        </w:rPr>
      </w:pPr>
      <w:r w:rsidRPr="009F6949">
        <w:rPr>
          <w:rFonts w:asciiTheme="minorHAnsi" w:hAnsiTheme="minorHAnsi"/>
          <w:b/>
          <w:i/>
          <w:sz w:val="24"/>
          <w:szCs w:val="24"/>
        </w:rPr>
        <w:t>KNOWLEDGE, SKILLS &amp; ABILITIES</w:t>
      </w:r>
    </w:p>
    <w:p w:rsidR="00E53E6F" w:rsidRPr="00E53E6F" w:rsidRDefault="00E53E6F" w:rsidP="00E53E6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0"/>
        </w:rPr>
      </w:pPr>
      <w:r w:rsidRPr="00E53E6F">
        <w:rPr>
          <w:rFonts w:asciiTheme="minorHAnsi" w:hAnsiTheme="minorHAnsi" w:cs="Arial"/>
          <w:sz w:val="20"/>
        </w:rPr>
        <w:t>Intermediate skills in computer terminal and personal computer operation; mainframe computer system; and word processing, spreadsheet and account opening software programs.</w:t>
      </w:r>
    </w:p>
    <w:p w:rsidR="00E53E6F" w:rsidRPr="00E53E6F" w:rsidRDefault="00E53E6F" w:rsidP="00E53E6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0"/>
        </w:rPr>
      </w:pPr>
      <w:r w:rsidRPr="00E53E6F">
        <w:rPr>
          <w:rFonts w:asciiTheme="minorHAnsi" w:hAnsiTheme="minorHAnsi" w:cs="Arial"/>
          <w:sz w:val="20"/>
        </w:rPr>
        <w:t>Basic math skills; calculate interest and balance accounts; add, subtract, multiply and divide in all units of measure, using whole numbers, common fractions and decimals; locate routine mathematical errors; count currency, coin and negotiable instruments in a timely manner.</w:t>
      </w:r>
    </w:p>
    <w:p w:rsidR="00E53E6F" w:rsidRPr="00E53E6F" w:rsidRDefault="00E53E6F" w:rsidP="00E53E6F">
      <w:pPr>
        <w:pStyle w:val="BodyText3"/>
        <w:numPr>
          <w:ilvl w:val="0"/>
          <w:numId w:val="5"/>
        </w:numPr>
        <w:spacing w:after="120"/>
        <w:jc w:val="both"/>
        <w:rPr>
          <w:rFonts w:asciiTheme="minorHAnsi" w:hAnsiTheme="minorHAnsi" w:cs="Arial"/>
          <w:sz w:val="20"/>
        </w:rPr>
      </w:pPr>
      <w:r w:rsidRPr="00E53E6F">
        <w:rPr>
          <w:rFonts w:asciiTheme="minorHAnsi" w:hAnsiTheme="minorHAnsi" w:cs="Arial"/>
          <w:sz w:val="20"/>
        </w:rPr>
        <w:t>Effective oral, written and interpersonal communication skills with the ability to carry out instructions, interpret documents, understand procedures, write reports and correspondence, and speak clearly to customers and employees.</w:t>
      </w:r>
    </w:p>
    <w:p w:rsidR="00E53E6F" w:rsidRPr="00E53E6F" w:rsidRDefault="00E53E6F" w:rsidP="00E53E6F">
      <w:pPr>
        <w:pStyle w:val="BodyText3"/>
        <w:numPr>
          <w:ilvl w:val="0"/>
          <w:numId w:val="5"/>
        </w:numPr>
        <w:spacing w:after="120"/>
        <w:rPr>
          <w:rFonts w:asciiTheme="minorHAnsi" w:hAnsiTheme="minorHAnsi" w:cs="Arial"/>
          <w:sz w:val="20"/>
        </w:rPr>
      </w:pPr>
      <w:r w:rsidRPr="00E53E6F">
        <w:rPr>
          <w:rFonts w:asciiTheme="minorHAnsi" w:hAnsiTheme="minorHAnsi" w:cs="Arial"/>
          <w:sz w:val="20"/>
        </w:rPr>
        <w:t>Ability to deal with difficult problems involving multiple facets and variables in non-standardized situations.</w:t>
      </w:r>
    </w:p>
    <w:p w:rsidR="00E53E6F" w:rsidRPr="00E53E6F" w:rsidRDefault="00E53E6F" w:rsidP="00E53E6F">
      <w:pPr>
        <w:pStyle w:val="BodyText3"/>
        <w:numPr>
          <w:ilvl w:val="0"/>
          <w:numId w:val="5"/>
        </w:numPr>
        <w:spacing w:after="120"/>
        <w:rPr>
          <w:rFonts w:asciiTheme="minorHAnsi" w:hAnsiTheme="minorHAnsi" w:cs="Arial"/>
          <w:sz w:val="20"/>
        </w:rPr>
      </w:pPr>
      <w:r w:rsidRPr="00E53E6F">
        <w:rPr>
          <w:rFonts w:asciiTheme="minorHAnsi" w:hAnsiTheme="minorHAnsi" w:cs="Arial"/>
          <w:sz w:val="20"/>
        </w:rPr>
        <w:t>Ability to work with general supervision while performing duties.</w:t>
      </w:r>
    </w:p>
    <w:p w:rsidR="00BB5120" w:rsidRDefault="00BB5120" w:rsidP="00BB5120">
      <w:pPr>
        <w:pBdr>
          <w:bottom w:val="single" w:sz="12" w:space="1" w:color="auto"/>
        </w:pBdr>
        <w:jc w:val="both"/>
        <w:rPr>
          <w:rFonts w:ascii="Arial" w:hAnsi="Arial"/>
          <w:sz w:val="18"/>
        </w:rPr>
      </w:pPr>
    </w:p>
    <w:p w:rsidR="00683A83" w:rsidRDefault="00683A83" w:rsidP="00BB5120">
      <w:pPr>
        <w:jc w:val="both"/>
        <w:rPr>
          <w:rFonts w:ascii="Arial" w:hAnsi="Arial"/>
          <w:sz w:val="18"/>
        </w:rPr>
      </w:pPr>
    </w:p>
    <w:p w:rsidR="00683A83" w:rsidRPr="00683A83" w:rsidRDefault="009F6949" w:rsidP="00E53E6F">
      <w:pPr>
        <w:spacing w:after="120"/>
        <w:ind w:left="288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683A83" w:rsidRPr="009F6949">
        <w:rPr>
          <w:rFonts w:asciiTheme="minorHAnsi" w:hAnsiTheme="minorHAnsi"/>
          <w:b/>
          <w:i/>
          <w:sz w:val="24"/>
          <w:szCs w:val="24"/>
        </w:rPr>
        <w:t>EDUCATION</w:t>
      </w:r>
      <w:r w:rsidRPr="009F6949">
        <w:rPr>
          <w:rFonts w:asciiTheme="minorHAnsi" w:hAnsiTheme="minorHAnsi"/>
          <w:b/>
          <w:i/>
          <w:sz w:val="24"/>
          <w:szCs w:val="24"/>
        </w:rPr>
        <w:t xml:space="preserve"> AND EXPERIENCE</w:t>
      </w:r>
    </w:p>
    <w:p w:rsidR="00E53E6F" w:rsidRDefault="00E53E6F" w:rsidP="00E53E6F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E53E6F">
        <w:rPr>
          <w:rFonts w:asciiTheme="minorHAnsi" w:hAnsiTheme="minorHAnsi" w:cs="Arial"/>
          <w:sz w:val="20"/>
        </w:rPr>
        <w:t xml:space="preserve">High school diploma or general education degree (GED); and </w:t>
      </w:r>
      <w:r w:rsidR="002240AA" w:rsidRPr="002240AA">
        <w:rPr>
          <w:rFonts w:asciiTheme="minorHAnsi" w:hAnsiTheme="minorHAnsi" w:cs="Arial"/>
          <w:b/>
          <w:sz w:val="20"/>
        </w:rPr>
        <w:t>one</w:t>
      </w:r>
      <w:r w:rsidRPr="00E53E6F">
        <w:rPr>
          <w:rFonts w:asciiTheme="minorHAnsi" w:hAnsiTheme="minorHAnsi" w:cs="Arial"/>
          <w:b/>
          <w:sz w:val="20"/>
        </w:rPr>
        <w:t xml:space="preserve"> (</w:t>
      </w:r>
      <w:r w:rsidR="002240AA">
        <w:rPr>
          <w:rFonts w:asciiTheme="minorHAnsi" w:hAnsiTheme="minorHAnsi" w:cs="Arial"/>
          <w:b/>
          <w:sz w:val="20"/>
        </w:rPr>
        <w:t>1</w:t>
      </w:r>
      <w:r w:rsidRPr="00E53E6F">
        <w:rPr>
          <w:rFonts w:asciiTheme="minorHAnsi" w:hAnsiTheme="minorHAnsi" w:cs="Arial"/>
          <w:b/>
          <w:sz w:val="20"/>
        </w:rPr>
        <w:t>) yea</w:t>
      </w:r>
      <w:r w:rsidR="002240AA">
        <w:rPr>
          <w:rFonts w:asciiTheme="minorHAnsi" w:hAnsiTheme="minorHAnsi" w:cs="Arial"/>
          <w:b/>
          <w:sz w:val="20"/>
        </w:rPr>
        <w:t>r</w:t>
      </w:r>
      <w:r w:rsidRPr="00E53E6F">
        <w:rPr>
          <w:rFonts w:asciiTheme="minorHAnsi" w:hAnsiTheme="minorHAnsi" w:cs="Arial"/>
          <w:b/>
          <w:sz w:val="20"/>
        </w:rPr>
        <w:t xml:space="preserve"> </w:t>
      </w:r>
      <w:r w:rsidRPr="00E53E6F">
        <w:rPr>
          <w:rFonts w:asciiTheme="minorHAnsi" w:hAnsiTheme="minorHAnsi" w:cs="Arial"/>
          <w:sz w:val="20"/>
        </w:rPr>
        <w:t>of related experience and/or training; or the equivalent combination of education and experience</w:t>
      </w:r>
      <w:r w:rsidRPr="00BF1BAC"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</w:rPr>
        <w:t>(</w:t>
      </w:r>
      <w:r w:rsidRPr="00E53E6F">
        <w:rPr>
          <w:rFonts w:asciiTheme="minorHAnsi" w:hAnsiTheme="minorHAnsi" w:cs="Arial"/>
          <w:i/>
          <w:sz w:val="18"/>
          <w:szCs w:val="18"/>
        </w:rPr>
        <w:t>Work related experience should consist of cash handling, branch and loan operations and customer service through a financial institution.  Additional educational experience consisting of internal training sessions and/or programs offering business or financial related curriculum</w:t>
      </w:r>
      <w:r>
        <w:rPr>
          <w:rFonts w:ascii="Arial" w:hAnsi="Arial" w:cs="Arial"/>
          <w:sz w:val="18"/>
          <w:szCs w:val="18"/>
        </w:rPr>
        <w:t>.)</w:t>
      </w:r>
    </w:p>
    <w:p w:rsidR="00E53E6F" w:rsidRPr="00BF1BAC" w:rsidRDefault="00E53E6F" w:rsidP="00E53E6F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683A83" w:rsidRDefault="00683A83" w:rsidP="00BB5120">
      <w:pPr>
        <w:jc w:val="both"/>
        <w:rPr>
          <w:rFonts w:ascii="Arial" w:hAnsi="Arial"/>
          <w:sz w:val="18"/>
        </w:rPr>
      </w:pPr>
    </w:p>
    <w:p w:rsidR="00B25DEE" w:rsidRDefault="00B25DEE">
      <w:pPr>
        <w:jc w:val="both"/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B25DEE">
        <w:tc>
          <w:tcPr>
            <w:tcW w:w="10008" w:type="dxa"/>
            <w:tcBorders>
              <w:bottom w:val="single" w:sz="24" w:space="0" w:color="auto"/>
            </w:tcBorders>
          </w:tcPr>
          <w:p w:rsidR="00B25DEE" w:rsidRDefault="00B25DEE">
            <w:pPr>
              <w:rPr>
                <w:rFonts w:ascii="Arial" w:hAnsi="Arial"/>
                <w:sz w:val="18"/>
              </w:rPr>
            </w:pPr>
          </w:p>
        </w:tc>
      </w:tr>
    </w:tbl>
    <w:p w:rsidR="00B25DEE" w:rsidRDefault="00B25DEE">
      <w:pPr>
        <w:jc w:val="both"/>
        <w:rPr>
          <w:rFonts w:ascii="Arial" w:hAnsi="Arial"/>
          <w:sz w:val="18"/>
        </w:rPr>
      </w:pPr>
    </w:p>
    <w:p w:rsidR="00B25DEE" w:rsidRDefault="00B25DEE">
      <w:pPr>
        <w:pStyle w:val="BodyText2"/>
        <w:tabs>
          <w:tab w:val="left" w:pos="1080"/>
        </w:tabs>
        <w:ind w:left="360" w:right="-18"/>
        <w:jc w:val="center"/>
        <w:rPr>
          <w:sz w:val="14"/>
        </w:rPr>
      </w:pPr>
      <w:r>
        <w:rPr>
          <w:sz w:val="14"/>
        </w:rPr>
        <w:t>Management reserves the right to change this position description at any time according to business needs.</w:t>
      </w:r>
    </w:p>
    <w:p w:rsidR="00683A83" w:rsidRDefault="00683A83">
      <w:pPr>
        <w:pStyle w:val="BodyText2"/>
        <w:tabs>
          <w:tab w:val="left" w:pos="1080"/>
        </w:tabs>
        <w:ind w:left="360" w:right="-18"/>
        <w:jc w:val="center"/>
        <w:rPr>
          <w:sz w:val="14"/>
        </w:rPr>
      </w:pPr>
    </w:p>
    <w:p w:rsidR="00683A83" w:rsidRDefault="00683A83">
      <w:pPr>
        <w:pStyle w:val="BodyText2"/>
        <w:tabs>
          <w:tab w:val="left" w:pos="1080"/>
        </w:tabs>
        <w:ind w:left="360" w:right="-18"/>
        <w:jc w:val="center"/>
        <w:rPr>
          <w:sz w:val="14"/>
        </w:rPr>
      </w:pPr>
    </w:p>
    <w:p w:rsidR="00683A83" w:rsidRDefault="00683A83">
      <w:pPr>
        <w:pStyle w:val="BodyText2"/>
        <w:tabs>
          <w:tab w:val="left" w:pos="1080"/>
        </w:tabs>
        <w:ind w:left="360" w:right="-18"/>
        <w:jc w:val="center"/>
        <w:rPr>
          <w:sz w:val="14"/>
        </w:rPr>
      </w:pPr>
    </w:p>
    <w:sectPr w:rsidR="00683A83">
      <w:headerReference w:type="default" r:id="rId7"/>
      <w:footerReference w:type="default" r:id="rId8"/>
      <w:pgSz w:w="12240" w:h="15840"/>
      <w:pgMar w:top="1440" w:right="1008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6D" w:rsidRDefault="00864D6D">
      <w:r>
        <w:separator/>
      </w:r>
    </w:p>
  </w:endnote>
  <w:endnote w:type="continuationSeparator" w:id="0">
    <w:p w:rsidR="00864D6D" w:rsidRDefault="0086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6408"/>
      <w:gridCol w:w="3402"/>
    </w:tblGrid>
    <w:tr w:rsidR="00B25DEE">
      <w:trPr>
        <w:cantSplit/>
      </w:trPr>
      <w:tc>
        <w:tcPr>
          <w:tcW w:w="9810" w:type="dxa"/>
          <w:gridSpan w:val="2"/>
        </w:tcPr>
        <w:p w:rsidR="00B25DEE" w:rsidRDefault="00B25DEE">
          <w:pPr>
            <w:pStyle w:val="Footer"/>
            <w:tabs>
              <w:tab w:val="clear" w:pos="8640"/>
              <w:tab w:val="right" w:pos="7920"/>
              <w:tab w:val="left" w:pos="8820"/>
            </w:tabs>
            <w:rPr>
              <w:rFonts w:ascii="Arial" w:hAnsi="Arial"/>
              <w:sz w:val="20"/>
            </w:rPr>
          </w:pPr>
        </w:p>
      </w:tc>
    </w:tr>
    <w:tr w:rsidR="00B25DEE">
      <w:trPr>
        <w:cantSplit/>
      </w:trPr>
      <w:tc>
        <w:tcPr>
          <w:tcW w:w="6408" w:type="dxa"/>
        </w:tcPr>
        <w:p w:rsidR="00B25DEE" w:rsidRDefault="00B25DEE">
          <w:pPr>
            <w:pStyle w:val="Footer"/>
            <w:tabs>
              <w:tab w:val="clear" w:pos="8640"/>
              <w:tab w:val="right" w:pos="7920"/>
              <w:tab w:val="left" w:pos="8820"/>
            </w:tabs>
            <w:rPr>
              <w:rFonts w:ascii="Arial" w:hAnsi="Arial"/>
              <w:sz w:val="20"/>
            </w:rPr>
          </w:pPr>
        </w:p>
      </w:tc>
      <w:tc>
        <w:tcPr>
          <w:tcW w:w="3402" w:type="dxa"/>
        </w:tcPr>
        <w:p w:rsidR="00B25DEE" w:rsidRDefault="00B25DEE">
          <w:pPr>
            <w:pStyle w:val="Footer"/>
            <w:tabs>
              <w:tab w:val="clear" w:pos="8640"/>
              <w:tab w:val="right" w:pos="9720"/>
            </w:tabs>
            <w:jc w:val="right"/>
            <w:rPr>
              <w:rFonts w:ascii="Arial" w:hAnsi="Arial"/>
              <w:sz w:val="20"/>
            </w:rPr>
          </w:pPr>
        </w:p>
      </w:tc>
    </w:tr>
    <w:tr w:rsidR="00B25DEE">
      <w:trPr>
        <w:cantSplit/>
      </w:trPr>
      <w:tc>
        <w:tcPr>
          <w:tcW w:w="6408" w:type="dxa"/>
          <w:tcBorders>
            <w:top w:val="double" w:sz="6" w:space="0" w:color="auto"/>
          </w:tcBorders>
        </w:tcPr>
        <w:p w:rsidR="00B25DEE" w:rsidRDefault="00507DC1">
          <w:pPr>
            <w:pStyle w:val="Footer"/>
            <w:tabs>
              <w:tab w:val="clear" w:pos="8640"/>
              <w:tab w:val="right" w:pos="7920"/>
              <w:tab w:val="left" w:pos="8820"/>
            </w:tabs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CBS</w:t>
          </w:r>
          <w:r w:rsidR="00E53E6F">
            <w:rPr>
              <w:rFonts w:ascii="Arial" w:hAnsi="Arial"/>
              <w:b/>
              <w:sz w:val="20"/>
            </w:rPr>
            <w:t xml:space="preserve"> Specialist I</w:t>
          </w:r>
        </w:p>
      </w:tc>
      <w:tc>
        <w:tcPr>
          <w:tcW w:w="3402" w:type="dxa"/>
          <w:tcBorders>
            <w:top w:val="double" w:sz="6" w:space="0" w:color="auto"/>
          </w:tcBorders>
        </w:tcPr>
        <w:p w:rsidR="00B25DEE" w:rsidRDefault="00B25DEE">
          <w:pPr>
            <w:pStyle w:val="Footer"/>
            <w:tabs>
              <w:tab w:val="clear" w:pos="8640"/>
              <w:tab w:val="right" w:pos="9720"/>
            </w:tabs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Page </w:t>
          </w: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>PAGE</w:instrText>
          </w:r>
          <w:r>
            <w:rPr>
              <w:rFonts w:ascii="Arial" w:hAnsi="Arial"/>
              <w:b/>
              <w:sz w:val="20"/>
            </w:rPr>
            <w:fldChar w:fldCharType="separate"/>
          </w:r>
          <w:r w:rsidR="00507DC1">
            <w:rPr>
              <w:rFonts w:ascii="Arial" w:hAnsi="Arial"/>
              <w:b/>
              <w:noProof/>
              <w:sz w:val="20"/>
            </w:rPr>
            <w:t>2</w:t>
          </w:r>
          <w:r>
            <w:rPr>
              <w:rFonts w:ascii="Arial" w:hAnsi="Arial"/>
              <w:b/>
              <w:sz w:val="20"/>
            </w:rPr>
            <w:fldChar w:fldCharType="end"/>
          </w:r>
          <w:r>
            <w:rPr>
              <w:rFonts w:ascii="Arial" w:hAnsi="Arial"/>
              <w:b/>
              <w:sz w:val="20"/>
            </w:rPr>
            <w:t xml:space="preserve"> of </w:t>
          </w:r>
          <w:r>
            <w:rPr>
              <w:rStyle w:val="PageNumber"/>
              <w:rFonts w:ascii="Arial" w:hAnsi="Arial"/>
              <w:b/>
              <w:sz w:val="20"/>
            </w:rPr>
            <w:fldChar w:fldCharType="begin"/>
          </w:r>
          <w:r>
            <w:rPr>
              <w:rStyle w:val="PageNumber"/>
              <w:rFonts w:ascii="Arial" w:hAnsi="Arial"/>
              <w:b/>
              <w:sz w:val="20"/>
            </w:rPr>
            <w:instrText xml:space="preserve"> NUMPAGES </w:instrText>
          </w:r>
          <w:r>
            <w:rPr>
              <w:rStyle w:val="PageNumber"/>
              <w:rFonts w:ascii="Arial" w:hAnsi="Arial"/>
              <w:b/>
              <w:sz w:val="20"/>
            </w:rPr>
            <w:fldChar w:fldCharType="separate"/>
          </w:r>
          <w:r w:rsidR="00507DC1">
            <w:rPr>
              <w:rStyle w:val="PageNumber"/>
              <w:rFonts w:ascii="Arial" w:hAnsi="Arial"/>
              <w:b/>
              <w:noProof/>
              <w:sz w:val="20"/>
            </w:rPr>
            <w:t>2</w:t>
          </w:r>
          <w:r>
            <w:rPr>
              <w:rStyle w:val="PageNumber"/>
              <w:rFonts w:ascii="Arial" w:hAnsi="Arial"/>
              <w:b/>
              <w:sz w:val="20"/>
            </w:rPr>
            <w:fldChar w:fldCharType="end"/>
          </w:r>
        </w:p>
      </w:tc>
    </w:tr>
  </w:tbl>
  <w:p w:rsidR="00B25DEE" w:rsidRDefault="00B25DEE">
    <w:pPr>
      <w:pStyle w:val="Footer"/>
      <w:tabs>
        <w:tab w:val="clear" w:pos="8640"/>
        <w:tab w:val="right" w:pos="9720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6D" w:rsidRDefault="00864D6D">
      <w:r>
        <w:separator/>
      </w:r>
    </w:p>
  </w:footnote>
  <w:footnote w:type="continuationSeparator" w:id="0">
    <w:p w:rsidR="00864D6D" w:rsidRDefault="0086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DEE" w:rsidRDefault="00B25DEE">
    <w:pPr>
      <w:pStyle w:val="Header"/>
      <w:jc w:val="center"/>
      <w:rPr>
        <w:rFonts w:ascii="Arial" w:hAnsi="Arial"/>
        <w:b/>
        <w:sz w:val="20"/>
      </w:rPr>
    </w:pPr>
  </w:p>
  <w:p w:rsidR="00B25DEE" w:rsidRDefault="00B25DEE">
    <w:pPr>
      <w:pStyle w:val="Header"/>
      <w:jc w:val="center"/>
      <w:rPr>
        <w:rFonts w:ascii="Arial" w:hAnsi="Arial"/>
        <w:b/>
        <w:sz w:val="20"/>
      </w:rPr>
    </w:pPr>
  </w:p>
  <w:p w:rsidR="00B25DEE" w:rsidRDefault="00B25DEE">
    <w:pPr>
      <w:pStyle w:val="Header"/>
      <w:jc w:val="center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CE6"/>
    <w:multiLevelType w:val="hybridMultilevel"/>
    <w:tmpl w:val="1080686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D4526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E72B44"/>
    <w:multiLevelType w:val="hybridMultilevel"/>
    <w:tmpl w:val="0D5E1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A40C14"/>
    <w:multiLevelType w:val="hybridMultilevel"/>
    <w:tmpl w:val="24FEA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10D20"/>
    <w:multiLevelType w:val="singleLevel"/>
    <w:tmpl w:val="E2E0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21009D"/>
    <w:multiLevelType w:val="hybridMultilevel"/>
    <w:tmpl w:val="ED10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66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445CE4"/>
    <w:multiLevelType w:val="singleLevel"/>
    <w:tmpl w:val="E2E0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2453606"/>
    <w:multiLevelType w:val="singleLevel"/>
    <w:tmpl w:val="E2E0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4618D7"/>
    <w:multiLevelType w:val="singleLevel"/>
    <w:tmpl w:val="E2E0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EE"/>
    <w:rsid w:val="00076BE9"/>
    <w:rsid w:val="00093863"/>
    <w:rsid w:val="000A3E2C"/>
    <w:rsid w:val="000B527C"/>
    <w:rsid w:val="000D2E57"/>
    <w:rsid w:val="001646A9"/>
    <w:rsid w:val="001C5F0A"/>
    <w:rsid w:val="00215816"/>
    <w:rsid w:val="002240AA"/>
    <w:rsid w:val="0024644B"/>
    <w:rsid w:val="00254CB0"/>
    <w:rsid w:val="0026191C"/>
    <w:rsid w:val="00271E17"/>
    <w:rsid w:val="002B03A0"/>
    <w:rsid w:val="00351213"/>
    <w:rsid w:val="003C44A3"/>
    <w:rsid w:val="004262CE"/>
    <w:rsid w:val="00437DA2"/>
    <w:rsid w:val="004F26D7"/>
    <w:rsid w:val="00507DC1"/>
    <w:rsid w:val="005100AE"/>
    <w:rsid w:val="005123F5"/>
    <w:rsid w:val="00683A83"/>
    <w:rsid w:val="00692879"/>
    <w:rsid w:val="006D404D"/>
    <w:rsid w:val="006D5AF2"/>
    <w:rsid w:val="006F16AC"/>
    <w:rsid w:val="00714507"/>
    <w:rsid w:val="007170E6"/>
    <w:rsid w:val="007279EA"/>
    <w:rsid w:val="00745390"/>
    <w:rsid w:val="007D0E91"/>
    <w:rsid w:val="00864D6D"/>
    <w:rsid w:val="008B5D3D"/>
    <w:rsid w:val="00955994"/>
    <w:rsid w:val="009E27DD"/>
    <w:rsid w:val="009E51C4"/>
    <w:rsid w:val="009F5CA4"/>
    <w:rsid w:val="009F6949"/>
    <w:rsid w:val="00AA4D99"/>
    <w:rsid w:val="00AD33BF"/>
    <w:rsid w:val="00AE66DD"/>
    <w:rsid w:val="00AF513A"/>
    <w:rsid w:val="00B25DEE"/>
    <w:rsid w:val="00B3322C"/>
    <w:rsid w:val="00B9513B"/>
    <w:rsid w:val="00BB5120"/>
    <w:rsid w:val="00C7247C"/>
    <w:rsid w:val="00C83C03"/>
    <w:rsid w:val="00D63253"/>
    <w:rsid w:val="00D634F7"/>
    <w:rsid w:val="00D82D61"/>
    <w:rsid w:val="00DC430D"/>
    <w:rsid w:val="00E53E6F"/>
    <w:rsid w:val="00EC64CF"/>
    <w:rsid w:val="00EC6916"/>
    <w:rsid w:val="00F01FA6"/>
    <w:rsid w:val="00F11C9B"/>
    <w:rsid w:val="00FE6A92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4E03"/>
  <w15:docId w15:val="{55F687BB-7249-45E5-8DF1-9D729209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ind w:left="360" w:right="432"/>
      <w:jc w:val="both"/>
      <w:outlineLvl w:val="3"/>
    </w:pPr>
    <w:rPr>
      <w:rFonts w:ascii="Arial" w:hAnsi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ind w:left="360" w:right="432"/>
      <w:jc w:val="both"/>
      <w:outlineLvl w:val="4"/>
    </w:pPr>
    <w:rPr>
      <w:rFonts w:ascii="Arial" w:hAnsi="Arial"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ind w:right="342"/>
      <w:jc w:val="center"/>
      <w:outlineLvl w:val="5"/>
    </w:pPr>
    <w:rPr>
      <w:rFonts w:ascii="Arial Rounded MT Bold" w:hAnsi="Arial Rounded MT Bold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1170"/>
      </w:tabs>
      <w:ind w:left="360" w:right="432"/>
      <w:jc w:val="both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ind w:left="360" w:right="342"/>
      <w:jc w:val="both"/>
      <w:outlineLvl w:val="7"/>
    </w:pPr>
    <w:rPr>
      <w:rFonts w:ascii="Arial" w:hAnsi="Arial"/>
      <w:sz w:val="18"/>
      <w:u w:val="single"/>
    </w:rPr>
  </w:style>
  <w:style w:type="paragraph" w:styleId="Heading9">
    <w:name w:val="heading 9"/>
    <w:basedOn w:val="Normal"/>
    <w:next w:val="Normal"/>
    <w:qFormat/>
    <w:pPr>
      <w:keepNext/>
      <w:ind w:right="342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pPr>
      <w:tabs>
        <w:tab w:val="righ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righ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pPr>
      <w:tabs>
        <w:tab w:val="righ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720"/>
    </w:pPr>
  </w:style>
  <w:style w:type="paragraph" w:styleId="BlockText">
    <w:name w:val="Block Text"/>
    <w:basedOn w:val="Normal"/>
    <w:pPr>
      <w:ind w:left="360" w:right="432"/>
      <w:jc w:val="both"/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432"/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pPr>
      <w:tabs>
        <w:tab w:val="left" w:pos="360"/>
      </w:tabs>
      <w:jc w:val="both"/>
    </w:pPr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BodyText3">
    <w:name w:val="Body Text 3"/>
    <w:basedOn w:val="Normal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71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5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3952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First Bank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Bankpolicies.com</dc:creator>
  <cp:lastModifiedBy>Angela Perkins</cp:lastModifiedBy>
  <cp:revision>2</cp:revision>
  <cp:lastPrinted>2017-03-09T22:40:00Z</cp:lastPrinted>
  <dcterms:created xsi:type="dcterms:W3CDTF">2020-10-27T21:35:00Z</dcterms:created>
  <dcterms:modified xsi:type="dcterms:W3CDTF">2020-10-27T21:35:00Z</dcterms:modified>
</cp:coreProperties>
</file>